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power_8k.htm"/>
      <w:bookmarkStart w:id="1" w:name="ksipower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7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2_edei--EntityRegistrantName_c2026"/>
      <w:bookmarkEnd w:id="4"/>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E_edei--EntityIncorporationStateCo"/>
            <w:bookmarkEnd w:id="5"/>
            <w:r>
              <w:rPr>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A_edei--EntityFileNumber_c20260715"/>
            <w:bookmarkEnd w:id="6"/>
            <w:r>
              <w:rPr>
                <w:sz w:val="20"/>
              </w:rPr>
              <w:t>001-40391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bookmarkStart w:id="7" w:name="xdx_906_edei--EntityTaxIdentificationNum"/>
            <w:bookmarkEnd w:id="7"/>
            <w:r>
              <w:rPr>
                <w:sz w:val="20"/>
              </w:rPr>
              <w:t>82-5144171</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9_edei--EntityAddressCityOrTown_c2"/>
      <w:bookmarkEnd w:id="9"/>
      <w:r>
        <w:rPr>
          <w:rFonts w:ascii="Times New Roman;Times;Serif" w:hAnsi="Times New Roman;Times;Serif"/>
          <w:b w:val="false"/>
          <w:i w:val="false"/>
          <w:caps w:val="false"/>
          <w:smallCaps w:val="false"/>
          <w:sz w:val="20"/>
        </w:rPr>
        <w:t xml:space="preserve">Rancho Cucamonga, </w:t>
      </w:r>
      <w:bookmarkStart w:id="10" w:name="xdx_907_edei--EntityAddressStateOrProvin"/>
      <w:bookmarkEnd w:id="10"/>
      <w:r>
        <w:rPr>
          <w:rFonts w:ascii="Times New Roman;Times;Serif" w:hAnsi="Times New Roman;Times;Serif"/>
          <w:b w:val="false"/>
          <w:i w:val="false"/>
          <w:caps w:val="false"/>
          <w:smallCaps w:val="false"/>
          <w:sz w:val="20"/>
        </w:rPr>
        <w:t xml:space="preserve">CA </w:t>
      </w:r>
      <w:bookmarkStart w:id="11" w:name="xdx_90C_edei--EntityAddressPostalZipCode"/>
      <w:bookmarkEnd w:id="11"/>
      <w:r>
        <w:rPr>
          <w:rFonts w:ascii="Times New Roman;Times;Serif" w:hAnsi="Times New Roman;Times;Serif"/>
          <w:b w:val="false"/>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D_edei--CityAreaCode_c20260715__20"/>
      <w:bookmarkEnd w:id="12"/>
      <w:r>
        <w:rPr>
          <w:rFonts w:ascii="Times New Roman;Times;Serif" w:hAnsi="Times New Roman;Times;Serif"/>
          <w:b w:val="false"/>
          <w:i w:val="false"/>
          <w:caps w:val="false"/>
          <w:smallCaps w:val="false"/>
          <w:sz w:val="20"/>
        </w:rPr>
        <w:t xml:space="preserve">626) </w:t>
      </w:r>
      <w:bookmarkStart w:id="13" w:name="xdx_90A_edei--LocalPhoneNumber_c20260715"/>
      <w:bookmarkEnd w:id="13"/>
      <w:r>
        <w:rPr>
          <w:rFonts w:ascii="Times New Roman;Times;Serif" w:hAnsi="Times New Roman;Times;Serif"/>
          <w:b w:val="false"/>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4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4_edei--SolicitingMaterial_c202607"/>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9_edei--Security12bTitle_c20260715"/>
            <w:bookmarkEnd w:id="18"/>
            <w:r>
              <w:rPr>
                <w:sz w:val="20"/>
              </w:rPr>
              <w:t>Common Stock $0.001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8_edei--TradingSymbol_c20260715__2"/>
            <w:bookmarkEnd w:id="19"/>
            <w:r>
              <w:rPr>
                <w:sz w:val="20"/>
              </w:rPr>
              <w:t>IPW</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sz w:val="20"/>
              </w:rPr>
            </w:pPr>
            <w:r>
              <w:rPr>
                <w:sz w:val="20"/>
              </w:rPr>
              <w:t>The</w:t>
            </w:r>
            <w:bookmarkStart w:id="20" w:name="xdx_90D_edei--SecurityExchangeName_c2026"/>
            <w:bookmarkEnd w:id="20"/>
            <w:r>
              <w:rPr>
                <w:sz w:val="20"/>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iPower Inc. (the “Company”) issued a press release announcing plans to evaluate the Company’s potential expansion into the AI infrastructure hardware sector, including potential acquisition or financing of AI hardware and related infrastructure assets. A copy of the press release is furnished herewith as Exhibit 99.1.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sz w:val="20"/>
        </w:rPr>
      </w:pPr>
      <w:r>
        <w:rPr>
          <w:b/>
          <w:sz w:val="20"/>
        </w:rPr>
        <w:t>Item 9.01.</w:t>
      </w:r>
      <w:r>
        <w:rPr>
          <w:sz w:val="20"/>
        </w:rPr>
        <w:t xml:space="preserve"> </w:t>
      </w:r>
      <w:r>
        <w:rPr>
          <w:b/>
          <w:sz w:val="20"/>
        </w:rPr>
        <w:t>Financial Statement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ipower_ex9901.htm">
              <w:r>
                <w:rPr>
                  <w:rStyle w:val="InternetLink"/>
                </w:rPr>
                <w:t>Press Release dated July 15, 2026</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730"/>
        <w:gridCol w:w="590"/>
        <w:gridCol w:w="1955"/>
      </w:tblGrid>
      <w:tr>
        <w:trPr/>
        <w:tc>
          <w:tcPr>
            <w:tcW w:w="173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sz w:val="20"/>
              </w:rPr>
            </w:pPr>
            <w:r>
              <w:rPr>
                <w:sz w:val="20"/>
              </w:rPr>
              <w:t>IPOWER, INC.</w:t>
            </w:r>
          </w:p>
        </w:tc>
      </w:tr>
      <w:tr>
        <w:trPr/>
        <w:tc>
          <w:tcPr>
            <w:tcW w:w="1730" w:type="dxa"/>
            <w:tcBorders/>
            <w:vAlign w:val="center"/>
          </w:tcPr>
          <w:p>
            <w:pPr>
              <w:pStyle w:val="TableContents"/>
              <w:bidi w:val="0"/>
              <w:spacing w:before="0" w:after="283"/>
              <w:jc w:val="left"/>
              <w:rPr>
                <w:sz w:val="20"/>
              </w:rPr>
            </w:pPr>
            <w:r>
              <w:rPr>
                <w:sz w:val="20"/>
              </w:rPr>
              <w:t>Dated: July 15, 2026</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Chenlong Tan</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ipower_ex9901.htm"/>
      <w:bookmarkStart w:id="24" w:name="ksipower_ex9901"/>
      <w:bookmarkEnd w:id="23"/>
      <w:bookmarkEnd w:id="24"/>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iPower Announces Plan to Evaluate Expansion Into AI Infrastructure Hardware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Company to evaluate potential acquisition or financing of AI compute hardware, data center relationships and equipment leasing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Calif., July 15, 2026 -- iPower Inc. (Nasdaq: IPW) ("iPower" or the "Company") today announced that it plans to evaluate a potential expansion into the AI infrastructure hardware sector, including the possible acquisition or financing of AI compute hardware and related infrastructure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planned evaluation, the Company intends to explore opportunities involving high-performance computing equipment, data center operators and infrastructure partners that may support the deployment, hosting and operation of AI-related hardware. If implemented, the Company's strategy may include leasing equipment to data centers, compute operators, enterprise customers or other infrastructure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AI infrastructure hardware may represent an attractive opportunity as demand for AI compute capacity continues to grow," said Lawrence Tan, Chief Executive Officer of iPower. "At this stage, we are evaluating potential opportunities in a disciplined manner, including hardware acquisition, data center collaboration and equipment leasing models that may align with iPower's long-term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Tan added, "This planned initiative remains at an exploratory stage, and any future investment or commercial arrangement will depend on market conditions, equipment availability, financing, due diligence, partner discussions and the execution of definitive agreements. We intend to provide updates if and when material developments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yet entered into definitive agreements for the acquisition, financing, deployment or leasing of AI infrastructure hardware. There can be no assurance that the Company will complete any such transaction or that any planned initiative will result in revenue or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(Nasdaq: IPW) is a technology and data-driven company executing a focused strategy at the intersection of AI infrastructure and real-world commerce. Building on its established e-commerce operations, technology platform, and capital markets experience, the Company is expanding into AI infrastructure investments and related financing ecosystems.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targeted investments in digital assets, infrastructure financing protocols, and other AI-related opportunities, iPower seeks to participate in the growth of the compute, data center, and infrastructure layers that support artificial intelligence. Leveraging its operating experience, ecosystem relationships, and capital markets access, iPower is building a scalable business designed to generate durable long-term value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 this press release are "forward-looking statements" as defined in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but are not limited to, statements regarding the Company's planned evaluation of AI infrastructure hardware opportunities, potential acquisition or financing of AI compute hardware, potential data center relationships, potential equipment leasing or other monetization arrangements, future capital deployment, business opportunities and long-term stockholder value creation. These statements involve known and unknown risks and uncertainties and are based on current expectations and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those set forth herein.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IPW.IR@meetipower.com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1068</Words>
  <Characters>6381</Characters>
  <CharactersWithSpaces>7480</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