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0" w:name="ipower_ext.htm"/>
      <w:bookmarkStart w:id="1" w:name="ksipower_ext"/>
      <w:bookmarkEnd w:id="0"/>
      <w:bookmarkEnd w:id="1"/>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12b-25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NOTIFICATION OF LATE FILING</w:t>
      </w:r>
    </w:p>
    <w:p>
      <w:pPr>
        <w:pStyle w:val="TextBody"/>
        <w:bidi w:val="0"/>
        <w:spacing w:before="0" w:after="0"/>
        <w:ind w:left="0" w:right="0" w:firstLine="8388"/>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060" w:type="dxa"/>
        <w:jc w:val="left"/>
        <w:tblInd w:w="0" w:type="dxa"/>
        <w:tblLayout w:type="fixed"/>
        <w:tblCellMar>
          <w:top w:w="0" w:type="dxa"/>
          <w:left w:w="0" w:type="dxa"/>
          <w:bottom w:w="0" w:type="dxa"/>
          <w:right w:w="0" w:type="dxa"/>
        </w:tblCellMar>
      </w:tblPr>
      <w:tblGrid>
        <w:gridCol w:w="1100"/>
        <w:gridCol w:w="230"/>
        <w:gridCol w:w="890"/>
        <w:gridCol w:w="230"/>
        <w:gridCol w:w="890"/>
        <w:gridCol w:w="230"/>
        <w:gridCol w:w="1070"/>
        <w:gridCol w:w="230"/>
        <w:gridCol w:w="1055"/>
        <w:gridCol w:w="60"/>
        <w:gridCol w:w="75"/>
      </w:tblGrid>
      <w:tr>
        <w:trPr/>
        <w:tc>
          <w:tcPr>
            <w:tcW w:w="1100" w:type="dxa"/>
            <w:tcBorders/>
            <w:vAlign w:val="center"/>
          </w:tcPr>
          <w:p>
            <w:pPr>
              <w:pStyle w:val="TableContents"/>
              <w:bidi w:val="0"/>
              <w:spacing w:before="0" w:after="283"/>
              <w:jc w:val="left"/>
              <w:rPr>
                <w:i/>
                <w:sz w:val="20"/>
              </w:rPr>
            </w:pPr>
            <w:r>
              <w:rPr>
                <w:i/>
                <w:sz w:val="20"/>
              </w:rPr>
              <w:t>(Check One):</w:t>
            </w:r>
          </w:p>
        </w:tc>
        <w:tc>
          <w:tcPr>
            <w:tcW w:w="230" w:type="dxa"/>
            <w:tcBorders/>
            <w:vAlign w:val="center"/>
          </w:tcPr>
          <w:p>
            <w:pPr>
              <w:pStyle w:val="TableContents"/>
              <w:bidi w:val="0"/>
              <w:spacing w:before="0" w:after="283"/>
              <w:jc w:val="left"/>
              <w:rPr/>
            </w:pPr>
            <w:r>
              <w:rPr/>
              <w:t>☐</w:t>
            </w:r>
          </w:p>
        </w:tc>
        <w:tc>
          <w:tcPr>
            <w:tcW w:w="890" w:type="dxa"/>
            <w:tcBorders/>
            <w:vAlign w:val="center"/>
          </w:tcPr>
          <w:p>
            <w:pPr>
              <w:pStyle w:val="TableContents"/>
              <w:bidi w:val="0"/>
              <w:spacing w:before="0" w:after="283"/>
              <w:jc w:val="left"/>
              <w:rPr>
                <w:sz w:val="20"/>
              </w:rPr>
            </w:pPr>
            <w:r>
              <w:rPr>
                <w:sz w:val="20"/>
              </w:rPr>
              <w:t>Form 10-K</w:t>
            </w:r>
          </w:p>
        </w:tc>
        <w:tc>
          <w:tcPr>
            <w:tcW w:w="230" w:type="dxa"/>
            <w:tcBorders/>
            <w:vAlign w:val="center"/>
          </w:tcPr>
          <w:p>
            <w:pPr>
              <w:pStyle w:val="TableContents"/>
              <w:bidi w:val="0"/>
              <w:spacing w:before="0" w:after="283"/>
              <w:jc w:val="left"/>
              <w:rPr/>
            </w:pPr>
            <w:r>
              <w:rPr/>
              <w:t>☐</w:t>
            </w:r>
          </w:p>
        </w:tc>
        <w:tc>
          <w:tcPr>
            <w:tcW w:w="890" w:type="dxa"/>
            <w:tcBorders/>
            <w:vAlign w:val="center"/>
          </w:tcPr>
          <w:p>
            <w:pPr>
              <w:pStyle w:val="TableContents"/>
              <w:bidi w:val="0"/>
              <w:spacing w:before="0" w:after="283"/>
              <w:jc w:val="left"/>
              <w:rPr>
                <w:sz w:val="20"/>
              </w:rPr>
            </w:pPr>
            <w:r>
              <w:rPr>
                <w:sz w:val="20"/>
              </w:rPr>
              <w:t>Form 20-F</w:t>
            </w:r>
          </w:p>
        </w:tc>
        <w:tc>
          <w:tcPr>
            <w:tcW w:w="230" w:type="dxa"/>
            <w:tcBorders/>
            <w:vAlign w:val="center"/>
          </w:tcPr>
          <w:p>
            <w:pPr>
              <w:pStyle w:val="TableContents"/>
              <w:bidi w:val="0"/>
              <w:spacing w:before="0" w:after="283"/>
              <w:jc w:val="left"/>
              <w:rPr/>
            </w:pPr>
            <w:r>
              <w:rPr/>
              <w:t>☐</w:t>
            </w:r>
          </w:p>
        </w:tc>
        <w:tc>
          <w:tcPr>
            <w:tcW w:w="1070" w:type="dxa"/>
            <w:tcBorders/>
            <w:vAlign w:val="center"/>
          </w:tcPr>
          <w:p>
            <w:pPr>
              <w:pStyle w:val="TableContents"/>
              <w:bidi w:val="0"/>
              <w:spacing w:before="0" w:after="283"/>
              <w:jc w:val="left"/>
              <w:rPr>
                <w:sz w:val="20"/>
              </w:rPr>
            </w:pPr>
            <w:r>
              <w:rPr>
                <w:sz w:val="20"/>
              </w:rPr>
              <w:t>Form 11-K</w:t>
            </w:r>
          </w:p>
        </w:tc>
        <w:tc>
          <w:tcPr>
            <w:tcW w:w="23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10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890" w:type="dxa"/>
            <w:tcBorders/>
            <w:vAlign w:val="center"/>
          </w:tcPr>
          <w:p>
            <w:pPr>
              <w:pStyle w:val="TableContents"/>
              <w:bidi w:val="0"/>
              <w:spacing w:before="0" w:after="283"/>
              <w:jc w:val="left"/>
              <w:rPr>
                <w:sz w:val="20"/>
              </w:rPr>
            </w:pPr>
            <w:r>
              <w:rPr>
                <w:sz w:val="20"/>
              </w:rPr>
              <w:t>Form 10-Q</w:t>
            </w:r>
          </w:p>
        </w:tc>
        <w:tc>
          <w:tcPr>
            <w:tcW w:w="230" w:type="dxa"/>
            <w:tcBorders/>
            <w:vAlign w:val="center"/>
          </w:tcPr>
          <w:p>
            <w:pPr>
              <w:pStyle w:val="TableContents"/>
              <w:bidi w:val="0"/>
              <w:spacing w:before="0" w:after="283"/>
              <w:jc w:val="left"/>
              <w:rPr/>
            </w:pPr>
            <w:r>
              <w:rPr/>
              <w:t>☐</w:t>
            </w:r>
          </w:p>
        </w:tc>
        <w:tc>
          <w:tcPr>
            <w:tcW w:w="890" w:type="dxa"/>
            <w:tcBorders/>
            <w:vAlign w:val="center"/>
          </w:tcPr>
          <w:p>
            <w:pPr>
              <w:pStyle w:val="TableContents"/>
              <w:bidi w:val="0"/>
              <w:spacing w:before="0" w:after="283"/>
              <w:jc w:val="left"/>
              <w:rPr>
                <w:sz w:val="20"/>
              </w:rPr>
            </w:pPr>
            <w:r>
              <w:rPr>
                <w:sz w:val="20"/>
              </w:rPr>
              <w:t>Form 10-D</w:t>
            </w:r>
          </w:p>
        </w:tc>
        <w:tc>
          <w:tcPr>
            <w:tcW w:w="230" w:type="dxa"/>
            <w:tcBorders/>
            <w:vAlign w:val="center"/>
          </w:tcPr>
          <w:p>
            <w:pPr>
              <w:pStyle w:val="TableContents"/>
              <w:bidi w:val="0"/>
              <w:spacing w:before="0" w:after="283"/>
              <w:jc w:val="left"/>
              <w:rPr/>
            </w:pPr>
            <w:r>
              <w:rPr/>
              <w:t>☐</w:t>
            </w:r>
          </w:p>
        </w:tc>
        <w:tc>
          <w:tcPr>
            <w:tcW w:w="1070" w:type="dxa"/>
            <w:tcBorders/>
            <w:vAlign w:val="center"/>
          </w:tcPr>
          <w:p>
            <w:pPr>
              <w:pStyle w:val="TableContents"/>
              <w:bidi w:val="0"/>
              <w:spacing w:before="0" w:after="283"/>
              <w:jc w:val="left"/>
              <w:rPr>
                <w:sz w:val="20"/>
              </w:rPr>
            </w:pPr>
            <w:r>
              <w:rPr>
                <w:sz w:val="20"/>
              </w:rPr>
              <w:t>Form N-CEN</w:t>
            </w:r>
          </w:p>
        </w:tc>
        <w:tc>
          <w:tcPr>
            <w:tcW w:w="230"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jc w:val="left"/>
              <w:rPr>
                <w:sz w:val="20"/>
              </w:rPr>
            </w:pPr>
            <w:r>
              <w:rPr>
                <w:sz w:val="20"/>
              </w:rPr>
              <w:t>Form N-CSR</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Period Ended: </w:t>
      </w:r>
      <w:r>
        <w:rPr>
          <w:rFonts w:ascii="Times New Roman;Times;Serif" w:hAnsi="Times New Roman;Times;Serif"/>
          <w:b/>
          <w:i w:val="false"/>
          <w:caps w:val="false"/>
          <w:smallCaps w:val="false"/>
          <w:sz w:val="20"/>
          <w:u w:val="single"/>
        </w:rPr>
        <w:t xml:space="preserve">March 31,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Transition Report on Form 10-K</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Transition Report on Form 20-F</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Transition Report on Form 11-K</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Transition Report on 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Transition Period Ended: </w:t>
      </w: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9785" w:type="dxa"/>
        <w:jc w:val="left"/>
        <w:tblInd w:w="-10" w:type="dxa"/>
        <w:tblLayout w:type="fixed"/>
        <w:tblCellMar>
          <w:top w:w="28" w:type="dxa"/>
          <w:left w:w="28" w:type="dxa"/>
          <w:bottom w:w="28" w:type="dxa"/>
          <w:right w:w="28" w:type="dxa"/>
        </w:tblCellMar>
      </w:tblPr>
      <w:tblGrid>
        <w:gridCol w:w="9785"/>
      </w:tblGrid>
      <w:tr>
        <w:trPr/>
        <w:tc>
          <w:tcPr>
            <w:tcW w:w="978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Read Instruction (on back page) Before Preparing Form. Please Print or Type.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Nothing in this form shall be construed to imply that the Commission has verified any information contained herein.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notification relates to a portion of the filing checked above, identify the Item(s) to which the notification relates: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 - REGISTRANT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iPower Inc.</w:t>
      </w:r>
    </w:p>
    <w:p>
      <w:pPr>
        <w:pStyle w:val="HorizontalLine"/>
        <w:pBdr>
          <w:bottom w:val="single" w:sz="6" w:space="0" w:color="808080"/>
        </w:pBdr>
        <w:bidi w:val="0"/>
        <w:jc w:val="left"/>
        <w:rPr/>
      </w:pPr>
      <w:r>
        <w:rPr/>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Name of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single" w:sz="6" w:space="0" w:color="808080"/>
        </w:pBdr>
        <w:bidi w:val="0"/>
        <w:jc w:val="left"/>
        <w:rPr/>
      </w:pPr>
      <w:r>
        <w:rPr/>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8798 9th Street</w:t>
      </w:r>
    </w:p>
    <w:p>
      <w:pPr>
        <w:pStyle w:val="HorizontalLine"/>
        <w:pBdr>
          <w:bottom w:val="single" w:sz="6" w:space="0" w:color="808080"/>
        </w:pBdr>
        <w:bidi w:val="0"/>
        <w:jc w:val="left"/>
        <w:rPr/>
      </w:pPr>
      <w:r>
        <w:rPr/>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 (Street and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Rancho Cucamonga, CA 91730</w:t>
      </w:r>
    </w:p>
    <w:p>
      <w:pPr>
        <w:pStyle w:val="HorizontalLine"/>
        <w:pBdr>
          <w:bottom w:val="single" w:sz="6" w:space="0" w:color="808080"/>
        </w:pBdr>
        <w:bidi w:val="0"/>
        <w:jc w:val="left"/>
        <w:rPr/>
      </w:pPr>
      <w:r>
        <w:rPr/>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City, State,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 - RULES 12b-25 (b) AND (c)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subject report could not be filed without unreasonable effort or expense and the registrant seeks relief pursuant to Rule 12b-25(b), the following should be completed. (Check box if appropriate)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275"/>
        <w:gridCol w:w="231"/>
        <w:gridCol w:w="9699"/>
      </w:tblGrid>
      <w:tr>
        <w:trPr/>
        <w:tc>
          <w:tcPr>
            <w:tcW w:w="275" w:type="dxa"/>
            <w:tcBorders/>
            <w:shd w:fill="FFFFFF" w:val="clear"/>
            <w:vAlign w:val="center"/>
          </w:tcPr>
          <w:p>
            <w:pPr>
              <w:pStyle w:val="TableContents"/>
              <w:bidi w:val="0"/>
              <w:spacing w:before="0" w:after="283"/>
              <w:jc w:val="both"/>
              <w:rPr/>
            </w:pPr>
            <w:r>
              <w:rPr/>
              <w:t>☒</w:t>
            </w:r>
          </w:p>
        </w:tc>
        <w:tc>
          <w:tcPr>
            <w:tcW w:w="231" w:type="dxa"/>
            <w:tcBorders/>
            <w:shd w:fill="FFFFFF" w:val="clear"/>
            <w:vAlign w:val="center"/>
          </w:tcPr>
          <w:p>
            <w:pPr>
              <w:pStyle w:val="TableContents"/>
              <w:bidi w:val="0"/>
              <w:spacing w:before="0" w:after="283"/>
              <w:jc w:val="both"/>
              <w:rPr>
                <w:sz w:val="20"/>
              </w:rPr>
            </w:pPr>
            <w:r>
              <w:rPr>
                <w:sz w:val="20"/>
              </w:rPr>
              <w:t>(a)</w:t>
            </w:r>
          </w:p>
        </w:tc>
        <w:tc>
          <w:tcPr>
            <w:tcW w:w="9699" w:type="dxa"/>
            <w:tcBorders/>
            <w:shd w:fill="FFFFFF" w:val="clear"/>
            <w:vAlign w:val="center"/>
          </w:tcPr>
          <w:p>
            <w:pPr>
              <w:pStyle w:val="TableContents"/>
              <w:bidi w:val="0"/>
              <w:spacing w:before="0" w:after="283"/>
              <w:jc w:val="both"/>
              <w:rPr>
                <w:sz w:val="20"/>
              </w:rPr>
            </w:pPr>
            <w:r>
              <w:rPr>
                <w:sz w:val="20"/>
              </w:rPr>
              <w:t>The reasons described in reasonable detail in Part III of this form could not be eliminated without unreasonable effort or expense;</w:t>
            </w:r>
          </w:p>
        </w:tc>
      </w:tr>
      <w:tr>
        <w:trPr/>
        <w:tc>
          <w:tcPr>
            <w:tcW w:w="275"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9699" w:type="dxa"/>
            <w:tcBorders/>
            <w:shd w:fill="FFFFFF" w:val="clear"/>
            <w:vAlign w:val="center"/>
          </w:tcPr>
          <w:p>
            <w:pPr>
              <w:pStyle w:val="TableContents"/>
              <w:bidi w:val="0"/>
              <w:spacing w:before="0" w:after="283"/>
              <w:jc w:val="left"/>
              <w:rPr/>
            </w:pPr>
            <w:r>
              <w:rPr/>
              <w:t> </w:t>
            </w:r>
          </w:p>
        </w:tc>
      </w:tr>
      <w:tr>
        <w:trPr/>
        <w:tc>
          <w:tcPr>
            <w:tcW w:w="275" w:type="dxa"/>
            <w:tcBorders/>
            <w:shd w:fill="FFFFFF" w:val="clear"/>
            <w:vAlign w:val="center"/>
          </w:tcPr>
          <w:p>
            <w:pPr>
              <w:pStyle w:val="TableContents"/>
              <w:bidi w:val="0"/>
              <w:spacing w:before="0" w:after="283"/>
              <w:jc w:val="both"/>
              <w:rPr/>
            </w:pPr>
            <w:r>
              <w:rPr/>
              <w:t>☒</w:t>
            </w:r>
          </w:p>
        </w:tc>
        <w:tc>
          <w:tcPr>
            <w:tcW w:w="231" w:type="dxa"/>
            <w:tcBorders/>
            <w:shd w:fill="FFFFFF" w:val="clear"/>
            <w:vAlign w:val="center"/>
          </w:tcPr>
          <w:p>
            <w:pPr>
              <w:pStyle w:val="TableContents"/>
              <w:bidi w:val="0"/>
              <w:spacing w:before="0" w:after="283"/>
              <w:jc w:val="both"/>
              <w:rPr>
                <w:sz w:val="20"/>
              </w:rPr>
            </w:pPr>
            <w:r>
              <w:rPr>
                <w:sz w:val="20"/>
              </w:rPr>
              <w:t>(b)</w:t>
            </w:r>
          </w:p>
        </w:tc>
        <w:tc>
          <w:tcPr>
            <w:tcW w:w="9699" w:type="dxa"/>
            <w:tcBorders/>
            <w:shd w:fill="FFFFFF" w:val="clear"/>
            <w:vAlign w:val="center"/>
          </w:tcPr>
          <w:p>
            <w:pPr>
              <w:pStyle w:val="TableContents"/>
              <w:bidi w:val="0"/>
              <w:spacing w:before="0" w:after="283"/>
              <w:jc w:val="both"/>
              <w:rPr>
                <w:sz w:val="20"/>
              </w:rPr>
            </w:pPr>
            <w:r>
              <w:rPr>
                <w:sz w:val="20"/>
              </w:rPr>
              <w:t>The subject annual report, semi-annual report, transition report on Form 10-K, Form 20-F, 11-K or Form N-SAR or Form N-CSR, or portion thereof, will be filed on or before the fifteenth calendar day following the prescribed due date; or the subject quarterly report or transition report on Form 10-Q, or portion thereof, will be filed on or before the fifth calendar day following the prescribed due date; and</w:t>
            </w:r>
          </w:p>
        </w:tc>
      </w:tr>
      <w:tr>
        <w:trPr/>
        <w:tc>
          <w:tcPr>
            <w:tcW w:w="275"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9699" w:type="dxa"/>
            <w:tcBorders/>
            <w:shd w:fill="FFFFFF" w:val="clear"/>
            <w:vAlign w:val="center"/>
          </w:tcPr>
          <w:p>
            <w:pPr>
              <w:pStyle w:val="TableContents"/>
              <w:bidi w:val="0"/>
              <w:spacing w:before="0" w:after="283"/>
              <w:jc w:val="left"/>
              <w:rPr/>
            </w:pPr>
            <w:r>
              <w:rPr/>
              <w:t> </w:t>
            </w:r>
          </w:p>
        </w:tc>
      </w:tr>
      <w:tr>
        <w:trPr/>
        <w:tc>
          <w:tcPr>
            <w:tcW w:w="275" w:type="dxa"/>
            <w:tcBorders/>
            <w:shd w:fill="FFFFFF" w:val="clear"/>
            <w:vAlign w:val="center"/>
          </w:tcPr>
          <w:p>
            <w:pPr>
              <w:pStyle w:val="TableContents"/>
              <w:bidi w:val="0"/>
              <w:spacing w:before="0" w:after="283"/>
              <w:jc w:val="both"/>
              <w:rPr/>
            </w:pPr>
            <w:r>
              <w:rPr/>
              <w:t>☐</w:t>
            </w:r>
          </w:p>
        </w:tc>
        <w:tc>
          <w:tcPr>
            <w:tcW w:w="231" w:type="dxa"/>
            <w:tcBorders/>
            <w:shd w:fill="FFFFFF" w:val="clear"/>
            <w:vAlign w:val="center"/>
          </w:tcPr>
          <w:p>
            <w:pPr>
              <w:pStyle w:val="TableContents"/>
              <w:bidi w:val="0"/>
              <w:spacing w:before="0" w:after="283"/>
              <w:jc w:val="both"/>
              <w:rPr>
                <w:sz w:val="20"/>
              </w:rPr>
            </w:pPr>
            <w:r>
              <w:rPr>
                <w:sz w:val="20"/>
              </w:rPr>
              <w:t>(c)</w:t>
            </w:r>
          </w:p>
        </w:tc>
        <w:tc>
          <w:tcPr>
            <w:tcW w:w="9699" w:type="dxa"/>
            <w:tcBorders/>
            <w:shd w:fill="FFFFFF" w:val="clear"/>
            <w:vAlign w:val="center"/>
          </w:tcPr>
          <w:p>
            <w:pPr>
              <w:pStyle w:val="TableContents"/>
              <w:bidi w:val="0"/>
              <w:spacing w:before="0" w:after="283"/>
              <w:jc w:val="both"/>
              <w:rPr>
                <w:sz w:val="20"/>
              </w:rPr>
            </w:pPr>
            <w:r>
              <w:rPr>
                <w:sz w:val="20"/>
              </w:rPr>
              <w:t>The accountant’s statement or other exhibit required by Rule 12b-25(c) has been attached, if applicable.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III - NARRATIVE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below in reasonable detail why Forms 10-K, 20-F, 11-K, 10-Q, 10-D, N-SAR, N-CSR, or the transition report or portion thereof, could not be filed within the prescribed time period. (Attach extra Sheets if Needed)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completed a sale of its subsidiaries and a convertible note financing transaction in February 2026 and, as a result, is experiencing delays in completing the preparation of its financial statements for the nine-month period ended March 31, 2026. As a result, the Company is unable to timely file its Quarterly Report on Form 10-Q for the nine months ended March 31, 2026 (the “Form 10-Q”) by the prescribed filing deadline without incurring unreasonable effort and/or expense. The Registrant intends to file its Form 10-Q as soon as practicable and, in any event, within the 5-day extension period allowed under Rule 12b-25.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IV - OTHER INFORMATION</w:t>
      </w:r>
    </w:p>
    <w:p>
      <w:pPr>
        <w:pStyle w:val="TextBody"/>
        <w:bidi w:val="0"/>
        <w:spacing w:before="0" w:after="0"/>
        <w:ind w:left="0" w:right="0" w:hanging="0"/>
        <w:jc w:val="left"/>
        <w:rPr>
          <w:caps w:val="false"/>
          <w:smallCaps w:val="false"/>
        </w:rPr>
      </w:pPr>
      <w:r>
        <w:rPr>
          <w:caps w:val="false"/>
          <w:smallCaps w:val="false"/>
        </w:rPr>
        <w:t> </w:t>
      </w:r>
    </w:p>
    <w:tbl>
      <w:tblPr>
        <w:tblW w:w="6655" w:type="dxa"/>
        <w:jc w:val="left"/>
        <w:tblInd w:w="0" w:type="dxa"/>
        <w:tblLayout w:type="fixed"/>
        <w:tblCellMar>
          <w:top w:w="0" w:type="dxa"/>
          <w:left w:w="0" w:type="dxa"/>
          <w:bottom w:w="0" w:type="dxa"/>
          <w:right w:w="0" w:type="dxa"/>
        </w:tblCellMar>
      </w:tblPr>
      <w:tblGrid>
        <w:gridCol w:w="260"/>
        <w:gridCol w:w="6395"/>
      </w:tblGrid>
      <w:tr>
        <w:trPr/>
        <w:tc>
          <w:tcPr>
            <w:tcW w:w="260" w:type="dxa"/>
            <w:tcBorders/>
            <w:vAlign w:val="center"/>
          </w:tcPr>
          <w:p>
            <w:pPr>
              <w:pStyle w:val="TableContents"/>
              <w:bidi w:val="0"/>
              <w:spacing w:before="0" w:after="283"/>
              <w:jc w:val="center"/>
              <w:rPr>
                <w:sz w:val="20"/>
              </w:rPr>
            </w:pPr>
            <w:r>
              <w:rPr>
                <w:sz w:val="20"/>
              </w:rPr>
              <w:t>(1)</w:t>
            </w:r>
          </w:p>
        </w:tc>
        <w:tc>
          <w:tcPr>
            <w:tcW w:w="6395" w:type="dxa"/>
            <w:tcBorders/>
            <w:vAlign w:val="center"/>
          </w:tcPr>
          <w:p>
            <w:pPr>
              <w:pStyle w:val="TableContents"/>
              <w:bidi w:val="0"/>
              <w:spacing w:before="0" w:after="283"/>
              <w:jc w:val="both"/>
              <w:rPr>
                <w:sz w:val="20"/>
              </w:rPr>
            </w:pPr>
            <w:r>
              <w:rPr>
                <w:sz w:val="20"/>
              </w:rPr>
              <w:t>Name and telephone number of person to contact in regard to this notification:</w:t>
            </w:r>
          </w:p>
        </w:tc>
      </w:tr>
    </w:tbl>
    <w:p>
      <w:pPr>
        <w:pStyle w:val="TextBody"/>
        <w:bidi w:val="0"/>
        <w:spacing w:before="0" w:after="0"/>
        <w:ind w:left="0" w:right="0" w:hanging="0"/>
        <w:jc w:val="left"/>
        <w:rPr>
          <w:caps w:val="false"/>
          <w:smallCaps w:val="false"/>
        </w:rPr>
      </w:pPr>
      <w:r>
        <w:rPr>
          <w:caps w:val="false"/>
          <w:smallCaps w:val="false"/>
        </w:rPr>
        <w:t> </w:t>
      </w:r>
    </w:p>
    <w:tbl>
      <w:tblPr>
        <w:tblW w:w="4245" w:type="dxa"/>
        <w:jc w:val="left"/>
        <w:tblInd w:w="0" w:type="dxa"/>
        <w:shd w:fill="FFFFFF" w:val="clear"/>
        <w:tblLayout w:type="fixed"/>
        <w:tblCellMar>
          <w:top w:w="0" w:type="dxa"/>
          <w:left w:w="0" w:type="dxa"/>
          <w:bottom w:w="28" w:type="dxa"/>
          <w:right w:w="0" w:type="dxa"/>
        </w:tblCellMar>
      </w:tblPr>
      <w:tblGrid>
        <w:gridCol w:w="1265"/>
        <w:gridCol w:w="90"/>
        <w:gridCol w:w="1025"/>
        <w:gridCol w:w="90"/>
        <w:gridCol w:w="1775"/>
      </w:tblGrid>
      <w:tr>
        <w:trPr/>
        <w:tc>
          <w:tcPr>
            <w:tcW w:w="1265" w:type="dxa"/>
            <w:tcBorders>
              <w:bottom w:val="single" w:sz="8" w:space="0" w:color="000000"/>
            </w:tcBorders>
            <w:shd w:fill="FFFFFF" w:val="clear"/>
            <w:vAlign w:val="center"/>
          </w:tcPr>
          <w:p>
            <w:pPr>
              <w:pStyle w:val="TableContents"/>
              <w:bidi w:val="0"/>
              <w:spacing w:before="0" w:after="283"/>
              <w:jc w:val="center"/>
              <w:rPr>
                <w:b/>
                <w:sz w:val="20"/>
              </w:rPr>
            </w:pPr>
            <w:r>
              <w:rPr>
                <w:b/>
                <w:sz w:val="20"/>
              </w:rPr>
              <w:t>Chenlong Tan</w:t>
            </w:r>
          </w:p>
        </w:tc>
        <w:tc>
          <w:tcPr>
            <w:tcW w:w="90" w:type="dxa"/>
            <w:tcBorders/>
            <w:shd w:fill="FFFFFF" w:val="clear"/>
            <w:tcMar>
              <w:bottom w:w="0" w:type="dxa"/>
            </w:tcMar>
            <w:vAlign w:val="center"/>
          </w:tcPr>
          <w:p>
            <w:pPr>
              <w:pStyle w:val="TableContents"/>
              <w:bidi w:val="0"/>
              <w:spacing w:before="0" w:after="283"/>
              <w:jc w:val="both"/>
              <w:rPr/>
            </w:pPr>
            <w:r>
              <w:rPr/>
              <w:t> </w:t>
            </w:r>
          </w:p>
        </w:tc>
        <w:tc>
          <w:tcPr>
            <w:tcW w:w="1025" w:type="dxa"/>
            <w:tcBorders>
              <w:bottom w:val="single" w:sz="8" w:space="0" w:color="000000"/>
            </w:tcBorders>
            <w:shd w:fill="FFFFFF" w:val="clear"/>
            <w:vAlign w:val="center"/>
          </w:tcPr>
          <w:p>
            <w:pPr>
              <w:pStyle w:val="TableContents"/>
              <w:bidi w:val="0"/>
              <w:spacing w:before="0" w:after="283"/>
              <w:jc w:val="center"/>
              <w:rPr>
                <w:b/>
                <w:sz w:val="20"/>
              </w:rPr>
            </w:pPr>
            <w:r>
              <w:rPr>
                <w:b/>
                <w:sz w:val="20"/>
              </w:rPr>
              <w:t>(626)</w:t>
            </w:r>
          </w:p>
        </w:tc>
        <w:tc>
          <w:tcPr>
            <w:tcW w:w="90" w:type="dxa"/>
            <w:tcBorders/>
            <w:shd w:fill="FFFFFF" w:val="clear"/>
            <w:tcMar>
              <w:bottom w:w="0" w:type="dxa"/>
            </w:tcMar>
            <w:vAlign w:val="center"/>
          </w:tcPr>
          <w:p>
            <w:pPr>
              <w:pStyle w:val="TableContents"/>
              <w:bidi w:val="0"/>
              <w:spacing w:before="0" w:after="283"/>
              <w:jc w:val="both"/>
              <w:rPr/>
            </w:pPr>
            <w:r>
              <w:rPr/>
              <w:t> </w:t>
            </w:r>
          </w:p>
        </w:tc>
        <w:tc>
          <w:tcPr>
            <w:tcW w:w="1775" w:type="dxa"/>
            <w:tcBorders>
              <w:bottom w:val="single" w:sz="8" w:space="0" w:color="000000"/>
            </w:tcBorders>
            <w:shd w:fill="FFFFFF" w:val="clear"/>
            <w:vAlign w:val="center"/>
          </w:tcPr>
          <w:p>
            <w:pPr>
              <w:pStyle w:val="TableContents"/>
              <w:bidi w:val="0"/>
              <w:spacing w:before="0" w:after="283"/>
              <w:jc w:val="center"/>
              <w:rPr>
                <w:b/>
                <w:sz w:val="20"/>
              </w:rPr>
            </w:pPr>
            <w:r>
              <w:rPr>
                <w:b/>
                <w:sz w:val="20"/>
              </w:rPr>
              <w:t>863-7344</w:t>
            </w:r>
          </w:p>
        </w:tc>
      </w:tr>
      <w:tr>
        <w:trPr/>
        <w:tc>
          <w:tcPr>
            <w:tcW w:w="1265" w:type="dxa"/>
            <w:tcBorders/>
            <w:shd w:fill="FFFFFF" w:val="clear"/>
            <w:tcMar>
              <w:bottom w:w="0" w:type="dxa"/>
            </w:tcMar>
            <w:vAlign w:val="center"/>
          </w:tcPr>
          <w:p>
            <w:pPr>
              <w:pStyle w:val="TableContents"/>
              <w:bidi w:val="0"/>
              <w:spacing w:before="0" w:after="283"/>
              <w:jc w:val="center"/>
              <w:rPr>
                <w:sz w:val="20"/>
              </w:rPr>
            </w:pPr>
            <w:r>
              <w:rPr>
                <w:sz w:val="20"/>
              </w:rPr>
              <w:t>(Name)</w:t>
            </w:r>
          </w:p>
        </w:tc>
        <w:tc>
          <w:tcPr>
            <w:tcW w:w="90" w:type="dxa"/>
            <w:tcBorders/>
            <w:shd w:fill="FFFFFF" w:val="clear"/>
            <w:tcMar>
              <w:bottom w:w="0" w:type="dxa"/>
            </w:tcMar>
            <w:vAlign w:val="center"/>
          </w:tcPr>
          <w:p>
            <w:pPr>
              <w:pStyle w:val="TableContents"/>
              <w:bidi w:val="0"/>
              <w:spacing w:before="0" w:after="283"/>
              <w:jc w:val="both"/>
              <w:rPr/>
            </w:pPr>
            <w:r>
              <w:rPr/>
              <w:t> </w:t>
            </w:r>
          </w:p>
        </w:tc>
        <w:tc>
          <w:tcPr>
            <w:tcW w:w="1025" w:type="dxa"/>
            <w:tcBorders/>
            <w:shd w:fill="FFFFFF" w:val="clear"/>
            <w:tcMar>
              <w:bottom w:w="0" w:type="dxa"/>
            </w:tcMar>
            <w:vAlign w:val="center"/>
          </w:tcPr>
          <w:p>
            <w:pPr>
              <w:pStyle w:val="TableContents"/>
              <w:bidi w:val="0"/>
              <w:spacing w:before="0" w:after="283"/>
              <w:jc w:val="center"/>
              <w:rPr>
                <w:sz w:val="20"/>
              </w:rPr>
            </w:pPr>
            <w:r>
              <w:rPr>
                <w:sz w:val="20"/>
              </w:rPr>
              <w:t>(Area Code)</w:t>
            </w:r>
          </w:p>
        </w:tc>
        <w:tc>
          <w:tcPr>
            <w:tcW w:w="90" w:type="dxa"/>
            <w:tcBorders/>
            <w:shd w:fill="FFFFFF" w:val="clear"/>
            <w:tcMar>
              <w:bottom w:w="0" w:type="dxa"/>
            </w:tcMar>
            <w:vAlign w:val="center"/>
          </w:tcPr>
          <w:p>
            <w:pPr>
              <w:pStyle w:val="TableContents"/>
              <w:bidi w:val="0"/>
              <w:spacing w:before="0" w:after="283"/>
              <w:jc w:val="both"/>
              <w:rPr/>
            </w:pPr>
            <w:r>
              <w:rPr/>
              <w:t> </w:t>
            </w:r>
          </w:p>
        </w:tc>
        <w:tc>
          <w:tcPr>
            <w:tcW w:w="1775" w:type="dxa"/>
            <w:tcBorders/>
            <w:shd w:fill="FFFFFF" w:val="clear"/>
            <w:tcMar>
              <w:bottom w:w="0" w:type="dxa"/>
            </w:tcMar>
            <w:vAlign w:val="center"/>
          </w:tcPr>
          <w:p>
            <w:pPr>
              <w:pStyle w:val="TableContents"/>
              <w:bidi w:val="0"/>
              <w:spacing w:before="0" w:after="283"/>
              <w:jc w:val="center"/>
              <w:rPr>
                <w:sz w:val="20"/>
              </w:rPr>
            </w:pPr>
            <w:r>
              <w:rPr>
                <w:sz w:val="20"/>
              </w:rPr>
              <w:t>(Telephone Number)</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283"/>
              <w:jc w:val="center"/>
              <w:rPr>
                <w:sz w:val="20"/>
              </w:rPr>
            </w:pPr>
            <w:r>
              <w:rPr>
                <w:sz w:val="20"/>
              </w:rPr>
              <w:t>(2)</w:t>
            </w:r>
          </w:p>
        </w:tc>
        <w:tc>
          <w:tcPr>
            <w:tcW w:w="9984" w:type="dxa"/>
            <w:tcBorders/>
            <w:vAlign w:val="center"/>
          </w:tcPr>
          <w:p>
            <w:pPr>
              <w:pStyle w:val="TableContents"/>
              <w:bidi w:val="0"/>
              <w:spacing w:before="0" w:after="283"/>
              <w:jc w:val="both"/>
              <w:rPr>
                <w:sz w:val="20"/>
              </w:rPr>
            </w:pPr>
            <w:r>
              <w:rPr>
                <w:sz w:val="20"/>
              </w:rPr>
              <w:t xml:space="preserve">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the answer is no, identify report(s). </w:t>
            </w:r>
          </w:p>
        </w:tc>
      </w:tr>
      <w:tr>
        <w:trPr/>
        <w:tc>
          <w:tcPr>
            <w:tcW w:w="221" w:type="dxa"/>
            <w:tcBorders/>
            <w:vAlign w:val="center"/>
          </w:tcPr>
          <w:p>
            <w:pPr>
              <w:pStyle w:val="TableContents"/>
              <w:bidi w:val="0"/>
              <w:spacing w:before="0" w:after="283"/>
              <w:jc w:val="center"/>
              <w:rPr/>
            </w:pPr>
            <w:r>
              <w:rPr/>
              <w:t> </w:t>
            </w:r>
          </w:p>
        </w:tc>
        <w:tc>
          <w:tcPr>
            <w:tcW w:w="9984" w:type="dxa"/>
            <w:tcBorders/>
            <w:vAlign w:val="center"/>
          </w:tcPr>
          <w:p>
            <w:pPr>
              <w:pStyle w:val="TableContents"/>
              <w:bidi w:val="0"/>
              <w:spacing w:before="0" w:after="283"/>
              <w:jc w:val="center"/>
              <w:rPr/>
            </w:pPr>
            <w:r>
              <w:rPr/>
              <w:t xml:space="preserve">☒ </w:t>
            </w:r>
            <w:r>
              <w:rPr>
                <w:sz w:val="20"/>
              </w:rPr>
              <w:t>Yes ☐ No</w:t>
            </w:r>
          </w:p>
        </w:tc>
      </w:tr>
      <w:tr>
        <w:trPr/>
        <w:tc>
          <w:tcPr>
            <w:tcW w:w="221" w:type="dxa"/>
            <w:tcBorders/>
            <w:vAlign w:val="center"/>
          </w:tcPr>
          <w:p>
            <w:pPr>
              <w:pStyle w:val="TableContents"/>
              <w:bidi w:val="0"/>
              <w:spacing w:before="0" w:after="283"/>
              <w:jc w:val="center"/>
              <w:rPr/>
            </w:pPr>
            <w:r>
              <w:rPr/>
              <w:t> </w:t>
            </w:r>
          </w:p>
        </w:tc>
        <w:tc>
          <w:tcPr>
            <w:tcW w:w="9984" w:type="dxa"/>
            <w:tcBorders/>
            <w:vAlign w:val="center"/>
          </w:tcPr>
          <w:p>
            <w:pPr>
              <w:pStyle w:val="TableContents"/>
              <w:bidi w:val="0"/>
              <w:spacing w:before="0" w:after="283"/>
              <w:jc w:val="both"/>
              <w:rPr/>
            </w:pPr>
            <w:r>
              <w:rPr/>
              <w:t> </w:t>
            </w:r>
          </w:p>
        </w:tc>
      </w:tr>
      <w:tr>
        <w:trPr/>
        <w:tc>
          <w:tcPr>
            <w:tcW w:w="221" w:type="dxa"/>
            <w:tcBorders/>
            <w:vAlign w:val="center"/>
          </w:tcPr>
          <w:p>
            <w:pPr>
              <w:pStyle w:val="TableContents"/>
              <w:bidi w:val="0"/>
              <w:spacing w:before="0" w:after="283"/>
              <w:jc w:val="center"/>
              <w:rPr>
                <w:sz w:val="20"/>
              </w:rPr>
            </w:pPr>
            <w:r>
              <w:rPr>
                <w:sz w:val="20"/>
              </w:rPr>
              <w:t>(3)</w:t>
            </w:r>
          </w:p>
        </w:tc>
        <w:tc>
          <w:tcPr>
            <w:tcW w:w="9984" w:type="dxa"/>
            <w:tcBorders/>
            <w:vAlign w:val="center"/>
          </w:tcPr>
          <w:p>
            <w:pPr>
              <w:pStyle w:val="TableContents"/>
              <w:bidi w:val="0"/>
              <w:spacing w:before="0" w:after="283"/>
              <w:jc w:val="both"/>
              <w:rPr>
                <w:sz w:val="20"/>
              </w:rPr>
            </w:pPr>
            <w:r>
              <w:rPr>
                <w:sz w:val="20"/>
              </w:rPr>
              <w:t xml:space="preserve">Is it anticipated that any significant change in results of operations from the corresponding period for the last fiscal year will be reflected by the earnings statements to be included in the subject report or portion thereof? </w:t>
            </w:r>
          </w:p>
        </w:tc>
      </w:tr>
      <w:tr>
        <w:trPr/>
        <w:tc>
          <w:tcPr>
            <w:tcW w:w="221" w:type="dxa"/>
            <w:tcBorders/>
            <w:vAlign w:val="center"/>
          </w:tcPr>
          <w:p>
            <w:pPr>
              <w:pStyle w:val="TableContents"/>
              <w:bidi w:val="0"/>
              <w:spacing w:before="0" w:after="283"/>
              <w:jc w:val="center"/>
              <w:rPr/>
            </w:pPr>
            <w:r>
              <w:rPr/>
              <w:t> </w:t>
            </w:r>
          </w:p>
        </w:tc>
        <w:tc>
          <w:tcPr>
            <w:tcW w:w="9984" w:type="dxa"/>
            <w:tcBorders/>
            <w:vAlign w:val="center"/>
          </w:tcPr>
          <w:p>
            <w:pPr>
              <w:pStyle w:val="TableContents"/>
              <w:bidi w:val="0"/>
              <w:spacing w:before="0" w:after="283"/>
              <w:jc w:val="center"/>
              <w:rPr/>
            </w:pPr>
            <w:r>
              <w:rPr/>
              <w:t xml:space="preserve">☐ </w:t>
            </w:r>
            <w:r>
              <w:rPr>
                <w:sz w:val="20"/>
              </w:rPr>
              <w:t>Yes ☒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so, attach an explanation of the anticipated change, both narratively and quantitatively, and, if appropriate, state the reasons why a reasonable estimate of the results cannot be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iPower Inc.</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Charter)</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caused this notification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140" w:type="dxa"/>
        <w:jc w:val="left"/>
        <w:tblInd w:w="0" w:type="dxa"/>
        <w:shd w:fill="FFFFFF" w:val="clear"/>
        <w:tblLayout w:type="fixed"/>
        <w:tblCellMar>
          <w:top w:w="0" w:type="dxa"/>
          <w:left w:w="0" w:type="dxa"/>
          <w:bottom w:w="0" w:type="dxa"/>
          <w:right w:w="0" w:type="dxa"/>
        </w:tblCellMar>
      </w:tblPr>
      <w:tblGrid>
        <w:gridCol w:w="1685"/>
        <w:gridCol w:w="350"/>
        <w:gridCol w:w="1970"/>
        <w:gridCol w:w="135"/>
      </w:tblGrid>
      <w:tr>
        <w:trPr/>
        <w:tc>
          <w:tcPr>
            <w:tcW w:w="1685" w:type="dxa"/>
            <w:tcBorders/>
            <w:shd w:fill="FFFFFF" w:val="clear"/>
            <w:vAlign w:val="center"/>
          </w:tcPr>
          <w:p>
            <w:pPr>
              <w:pStyle w:val="TableContents"/>
              <w:bidi w:val="0"/>
              <w:spacing w:before="0" w:after="283"/>
              <w:jc w:val="left"/>
              <w:rPr>
                <w:sz w:val="20"/>
              </w:rPr>
            </w:pPr>
            <w:r>
              <w:rPr>
                <w:sz w:val="20"/>
              </w:rPr>
              <w:t>Date: May 15, 2026</w:t>
            </w:r>
          </w:p>
        </w:tc>
        <w:tc>
          <w:tcPr>
            <w:tcW w:w="350" w:type="dxa"/>
            <w:tcBorders/>
            <w:shd w:fill="FFFFFF" w:val="clear"/>
            <w:vAlign w:val="center"/>
          </w:tcPr>
          <w:p>
            <w:pPr>
              <w:pStyle w:val="TableContents"/>
              <w:bidi w:val="0"/>
              <w:spacing w:before="0" w:after="283"/>
              <w:jc w:val="left"/>
              <w:rPr>
                <w:sz w:val="20"/>
              </w:rPr>
            </w:pPr>
            <w:r>
              <w:rPr>
                <w:sz w:val="20"/>
              </w:rPr>
              <w:t>By:</w:t>
            </w:r>
          </w:p>
        </w:tc>
        <w:tc>
          <w:tcPr>
            <w:tcW w:w="1970" w:type="dxa"/>
            <w:tcBorders>
              <w:bottom w:val="single" w:sz="8" w:space="0" w:color="000000"/>
            </w:tcBorders>
            <w:shd w:fill="FFFFFF" w:val="clear"/>
            <w:tcMar>
              <w:bottom w:w="28" w:type="dxa"/>
            </w:tcMar>
            <w:vAlign w:val="center"/>
          </w:tcPr>
          <w:p>
            <w:pPr>
              <w:pStyle w:val="TableContents"/>
              <w:bidi w:val="0"/>
              <w:spacing w:before="0" w:after="283"/>
              <w:jc w:val="left"/>
              <w:rPr>
                <w:i/>
                <w:sz w:val="20"/>
              </w:rPr>
            </w:pPr>
            <w:r>
              <w:rPr>
                <w:i/>
                <w:sz w:val="20"/>
              </w:rPr>
              <w:t>/s/ Chenlong Tan</w:t>
            </w:r>
          </w:p>
        </w:tc>
        <w:tc>
          <w:tcPr>
            <w:tcW w:w="135" w:type="dxa"/>
            <w:tcBorders/>
            <w:shd w:fill="FFFFFF" w:val="clear"/>
            <w:vAlign w:val="center"/>
          </w:tcPr>
          <w:p>
            <w:pPr>
              <w:pStyle w:val="TableContents"/>
              <w:bidi w:val="0"/>
              <w:spacing w:before="0" w:after="283"/>
              <w:jc w:val="left"/>
              <w:rPr/>
            </w:pPr>
            <w:r>
              <w:rPr/>
              <w:t> </w:t>
            </w:r>
          </w:p>
        </w:tc>
      </w:tr>
      <w:tr>
        <w:trPr/>
        <w:tc>
          <w:tcPr>
            <w:tcW w:w="1685"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1970" w:type="dxa"/>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Chenlong Tan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c>
          <w:tcPr>
            <w:tcW w:w="13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650</Words>
  <Characters>3278</Characters>
  <CharactersWithSpaces>3942</CharactersWithSpaces>
  <Paragraphs>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